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86A42">
      <w:pPr>
        <w:spacing w:line="560" w:lineRule="exact"/>
        <w:jc w:val="left"/>
        <w:outlineLvl w:val="0"/>
        <w:rPr>
          <w:rFonts w:ascii="黑体" w:hAnsi="黑体" w:eastAsia="黑体"/>
        </w:rPr>
      </w:pPr>
      <w:r>
        <w:rPr>
          <w:rFonts w:ascii="黑体" w:hAnsi="黑体" w:eastAsia="黑体"/>
        </w:rPr>
        <w:t>附件</w:t>
      </w:r>
      <w:r>
        <w:rPr>
          <w:rFonts w:hint="eastAsia" w:ascii="黑体" w:hAnsi="黑体" w:eastAsia="黑体"/>
        </w:rPr>
        <w:t>1</w:t>
      </w:r>
    </w:p>
    <w:p w14:paraId="11B262D2">
      <w:pPr>
        <w:spacing w:line="560" w:lineRule="exact"/>
        <w:rPr>
          <w:rFonts w:ascii="仿宋" w:hAnsi="仿宋" w:eastAsia="仿宋" w:cs="仿宋"/>
        </w:rPr>
      </w:pPr>
    </w:p>
    <w:p w14:paraId="3D12C1D7">
      <w:pPr>
        <w:spacing w:line="620" w:lineRule="exact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2026年习近平文化思想研究中心</w:t>
      </w:r>
    </w:p>
    <w:p w14:paraId="206488B3">
      <w:pPr>
        <w:spacing w:line="620" w:lineRule="exact"/>
        <w:jc w:val="center"/>
        <w:outlineLvl w:val="0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文化和旅游部协同研究基地项目</w:t>
      </w:r>
    </w:p>
    <w:p w14:paraId="2DA088FB">
      <w:pPr>
        <w:spacing w:line="620" w:lineRule="exact"/>
        <w:jc w:val="center"/>
        <w:rPr>
          <w:rFonts w:hint="eastAsia" w:ascii="方正小标宋简体" w:hAnsi="黑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/>
          <w:sz w:val="44"/>
          <w:szCs w:val="44"/>
        </w:rPr>
        <w:t>建议选题</w:t>
      </w:r>
      <w:bookmarkStart w:id="0" w:name="_GoBack"/>
      <w:bookmarkEnd w:id="0"/>
    </w:p>
    <w:p w14:paraId="0782FA73">
      <w:pPr>
        <w:spacing w:line="560" w:lineRule="exact"/>
        <w:jc w:val="center"/>
        <w:rPr>
          <w:rFonts w:ascii="方正小标宋简体" w:hAnsi="黑体" w:eastAsia="方正小标宋简体"/>
          <w:sz w:val="44"/>
          <w:szCs w:val="44"/>
        </w:rPr>
      </w:pPr>
    </w:p>
    <w:p w14:paraId="26953E86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“第二个结合”与“破解古今中西之争”研究</w:t>
      </w:r>
    </w:p>
    <w:p w14:paraId="7FCAD2E4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中华民族文化基因内涵研究</w:t>
      </w:r>
    </w:p>
    <w:p w14:paraId="56B9D77B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中华文明标识体系内涵研究</w:t>
      </w:r>
    </w:p>
    <w:p w14:paraId="108F2C89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AI时代的中华文化主体性研究</w:t>
      </w:r>
    </w:p>
    <w:p w14:paraId="0CFF198B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激活全社会文化创新创造活力的机制研究</w:t>
      </w:r>
    </w:p>
    <w:p w14:paraId="329AEEAB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中华优秀传统文化与艺术学自主知识体系关系研究</w:t>
      </w:r>
    </w:p>
    <w:p w14:paraId="63A96802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艺术评价体系研究</w:t>
      </w:r>
    </w:p>
    <w:p w14:paraId="168AF604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以“第二个结合”持续推动文化艺术繁荣实践与机制研究</w:t>
      </w:r>
    </w:p>
    <w:p w14:paraId="164AD827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新大众文艺的“大众化”和“艺术性”研究</w:t>
      </w:r>
    </w:p>
    <w:p w14:paraId="183C7C03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新大众文艺的发展趋势和引导举措研究</w:t>
      </w:r>
    </w:p>
    <w:p w14:paraId="14E0E003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新时代艺术发展规律和态势研究</w:t>
      </w:r>
    </w:p>
    <w:p w14:paraId="544A0C3F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艺术的阵地性和市场化关系研究</w:t>
      </w:r>
    </w:p>
    <w:p w14:paraId="72975335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AI与当代艺术创作研究</w:t>
      </w:r>
    </w:p>
    <w:p w14:paraId="3C031AC5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西方主要发达国家艺术发展态势研究</w:t>
      </w:r>
    </w:p>
    <w:p w14:paraId="668BF6FE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当代中西艺术交流新现象新范式研究</w:t>
      </w:r>
    </w:p>
    <w:p w14:paraId="28257EDE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中国艺术海外传播发展规律和态势研究</w:t>
      </w:r>
    </w:p>
    <w:p w14:paraId="12BC257B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中西文化交流现状及对策研究</w:t>
      </w:r>
    </w:p>
    <w:p w14:paraId="58A5A279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文艺推动文明交流互鉴的典型案例研究</w:t>
      </w:r>
    </w:p>
    <w:p w14:paraId="76822FA3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讲好中国故事的典型案例与叙事策略研究</w:t>
      </w:r>
    </w:p>
    <w:p w14:paraId="6E663E3E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文旅融合促进民族交往交流交融案例研究</w:t>
      </w:r>
    </w:p>
    <w:p w14:paraId="62FDE127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铸牢中华民族共同体意识视域下民族文化IP开发与海外形象研究</w:t>
      </w:r>
    </w:p>
    <w:p w14:paraId="05576210">
      <w:pPr>
        <w:numPr>
          <w:ilvl w:val="0"/>
          <w:numId w:val="1"/>
        </w:numPr>
        <w:spacing w:line="620" w:lineRule="exact"/>
        <w:ind w:firstLine="720" w:firstLineChars="200"/>
        <w:rPr>
          <w:rFonts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中华文明突出特性的考古学阐释研究</w:t>
      </w:r>
    </w:p>
    <w:p w14:paraId="28751E65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文化遗产国际合作与中华文明国际传播研究</w:t>
      </w:r>
    </w:p>
    <w:p w14:paraId="44BB8BAB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当代昆仑文化研究</w:t>
      </w:r>
    </w:p>
    <w:p w14:paraId="1B66B54E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“体验经济”发展趋势研究</w:t>
      </w:r>
    </w:p>
    <w:p w14:paraId="4B8F35F9">
      <w:pPr>
        <w:numPr>
          <w:ilvl w:val="0"/>
          <w:numId w:val="1"/>
        </w:numPr>
        <w:spacing w:line="620" w:lineRule="exact"/>
        <w:ind w:firstLine="720" w:firstLineChars="200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数字化背景下社会主义核心价值观嵌入日常生活的实践研究</w:t>
      </w:r>
    </w:p>
    <w:p w14:paraId="408805C9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E66F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F6656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F6656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F9A155"/>
    <w:multiLevelType w:val="singleLevel"/>
    <w:tmpl w:val="9DF9A155"/>
    <w:lvl w:ilvl="0" w:tentative="0">
      <w:start w:val="1"/>
      <w:numFmt w:val="decimal"/>
      <w:suff w:val="space"/>
      <w:lvlText w:val="%1."/>
      <w:lvlJc w:val="left"/>
      <w:rPr>
        <w:rFonts w:hint="default" w:ascii="仿宋" w:hAnsi="仿宋" w:eastAsia="仿宋" w:cs="仿宋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0FAE09"/>
    <w:rsid w:val="2FFFD08F"/>
    <w:rsid w:val="4E0FAE09"/>
    <w:rsid w:val="4EDFE6A9"/>
    <w:rsid w:val="57FC850C"/>
    <w:rsid w:val="DAFA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2026-10-10T11:35:00Z</dcterms:created>
  <dc:creator>yi</dc:creator>
  <cp:lastModifiedBy>yi</cp:lastModifiedBy>
  <dcterms:modified xsi:type="dcterms:W3CDTF">2026-10-15T10:04:47Z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BE0378412C89DDF5F260C86A1A22EF5F_41</vt:lpwstr>
  </property>
</Properties>
</file>