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75C33">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山东省社会信用中心2026年第二批科研课题合作单位征集公告</w:t>
      </w:r>
    </w:p>
    <w:p w14:paraId="12B2340F">
      <w:pPr>
        <w:rPr>
          <w:rFonts w:hint="eastAsia" w:ascii="仿宋" w:hAnsi="仿宋" w:eastAsia="仿宋" w:cs="仿宋"/>
          <w:sz w:val="32"/>
          <w:szCs w:val="40"/>
        </w:rPr>
      </w:pPr>
    </w:p>
    <w:p w14:paraId="427056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2026年，为坚决贯彻党中央决策部署，全面落实省委省政府重点任务，紧扣山东省“十五五”规划目标，聚焦推动全省社会信用体系建设高质量发展，山东省社会信用中心确定两个课题研究方向，拟面向社会征集课题研究合作单位，现将有关情况公告如下：</w:t>
      </w:r>
    </w:p>
    <w:p w14:paraId="2AD64D4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一、课题介绍</w:t>
      </w:r>
    </w:p>
    <w:p w14:paraId="3FFEB0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（一）公共信用数据在山东省融资服务中的应用成效和优化路径研究</w:t>
      </w:r>
    </w:p>
    <w:p w14:paraId="0B5D85D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研究内容：系统调研我省已</w:t>
      </w:r>
      <w:bookmarkStart w:id="0" w:name="_GoBack"/>
      <w:bookmarkEnd w:id="0"/>
      <w:r>
        <w:rPr>
          <w:rFonts w:hint="eastAsia" w:ascii="仿宋" w:hAnsi="仿宋" w:eastAsia="仿宋" w:cs="仿宋"/>
          <w:sz w:val="32"/>
          <w:szCs w:val="40"/>
        </w:rPr>
        <w:t>接入全国中小企业融资综合信用服务平台的各地方平台，在支撑金融机构为中小企业提供融资服务过程中公共信用数据的应用现状，对照省外典型经验做法，梳理我省存在的问题和差距。多维度剖析公共信用数据融资成效差异，研究公共信用数据支持中小企业融资贷款的价值传导理论、变现机制和方法路径，编制覆盖贷前、贷中、贷后全过程应用成效的评估标准和方法。围绕数据归集、治理监测、供给共享、安全保障等方面，对利用公共信用数据缓解中小企业融资难、融资贵问题提出对策建议。</w:t>
      </w:r>
    </w:p>
    <w:p w14:paraId="6960AF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（二）山东失信企业治理路径创新研究</w:t>
      </w:r>
    </w:p>
    <w:p w14:paraId="4B99EB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研究内容：系统梳理国家及我省失信企业治理的制度基础与政策框架，深入调研我省失信企业行业分布、失信类型及现行的治理举措等，深刻剖析治理中存在的难点、堵点和痛点等，全面梳理借鉴省内外失信企业治理经验做法，研究提出山东失信企业治理的政策建议和路径。</w:t>
      </w:r>
    </w:p>
    <w:p w14:paraId="5B08803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二、有关要求</w:t>
      </w:r>
    </w:p>
    <w:p w14:paraId="12271B4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（一）课题合作单位应拥有独立法人资格，不接受个人独立申请。课题合作单位应当具备完成课题所必需的人力资源、数据来源和相关设备。</w:t>
      </w:r>
    </w:p>
    <w:p w14:paraId="45469A2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（二）合作单位课题负责人应当具有高级以上技术职称（职务），或者具有博士学位，能够独立组织开展相关领域研究。申报题目必须与征集题目一致，若不一致将不予受理。</w:t>
      </w:r>
    </w:p>
    <w:p w14:paraId="3D3445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（三）申报材料首页加盖课题合作单位公章，一式三份邮寄至山东省社会信用中心，地址：山东省济南市省府前街1号，邮编：250011，信封上请注明“课题合作研究申报”。</w:t>
      </w:r>
    </w:p>
    <w:p w14:paraId="0D91D0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申报材料电子版（盖章扫描版）请发邮件至邮箱xyzxkt@shandong.cn，邮件标题请注明“课题题目—申报单位名称全称”。</w:t>
      </w:r>
    </w:p>
    <w:p w14:paraId="2772BF0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（四）申报时应按国家有关规定和本文件要求列出开展工作所需经费。</w:t>
      </w:r>
    </w:p>
    <w:p w14:paraId="1FDE0A9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（五）申报截止日期为2026年10月30日（以邮戳为准）。</w:t>
      </w:r>
    </w:p>
    <w:p w14:paraId="5CF0FA6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p>
    <w:p w14:paraId="093A10D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六）课题以联合课题组的方式开展研究，双方签订课题合作协议，约定研究成果及成果转化方式。课题合作单位及课题负责人应当遵守相关法律法规，按照协议（协议相关内容请向联系人咨询）约定开展相应的调研、学术活动，完成成果转化要求。</w:t>
      </w:r>
    </w:p>
    <w:p w14:paraId="7AEE7CE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（七）本次课题研究成果及知识产权归山东省社会信用中心所有。</w:t>
      </w:r>
    </w:p>
    <w:p w14:paraId="6A1FA0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（八）联合课题组需在课题开展过程中提交课题研究工作方案、中期报告、调研报告和研究报告等。</w:t>
      </w:r>
    </w:p>
    <w:p w14:paraId="400D7AF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三、其他事项</w:t>
      </w:r>
    </w:p>
    <w:p w14:paraId="704D9E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（一）根据研究工作实际需要，为每个课题提供不超过10万元的研究经费补助。</w:t>
      </w:r>
    </w:p>
    <w:p w14:paraId="75AA81D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（二）课题进度安排</w:t>
      </w:r>
    </w:p>
    <w:p w14:paraId="5A31C5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1.自协议签订之日起10日内，双方成立联合课题组，结合研究要点，完成课题资料收集准备，提交研究提纲、研究计划和调研计划。</w:t>
      </w:r>
    </w:p>
    <w:p w14:paraId="4BFD49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2.自协议签订之日起90日内，联合课题组提交中期报告，组织中期论证会，明确下一步课题研究方案。</w:t>
      </w:r>
    </w:p>
    <w:p w14:paraId="6F60F9C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3.自协议签订之日起130日内，联合课题组编制并提交研究报告送审稿。</w:t>
      </w:r>
    </w:p>
    <w:p w14:paraId="208B04B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4.报告送审稿提交后，组织专家对研究报告进行评审，联合课题组需根据专家意见，修改完善并提交研究成果。</w:t>
      </w:r>
    </w:p>
    <w:p w14:paraId="5CA541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联系人：赵婷婷  0531-51785741</w:t>
      </w:r>
    </w:p>
    <w:p w14:paraId="68162C5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孟  晓  0531-51783345</w:t>
      </w:r>
    </w:p>
    <w:p w14:paraId="5C6AF8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附件：山东省社会信用中心课题合作单位申报书</w:t>
      </w:r>
    </w:p>
    <w:p w14:paraId="294D0A84">
      <w:pPr>
        <w:rPr>
          <w:rFonts w:hint="eastAsia" w:ascii="仿宋" w:hAnsi="仿宋" w:eastAsia="仿宋" w:cs="仿宋"/>
          <w:sz w:val="32"/>
          <w:szCs w:val="40"/>
        </w:rPr>
      </w:pPr>
    </w:p>
    <w:p w14:paraId="368A86D3">
      <w:pPr>
        <w:rPr>
          <w:rFonts w:hint="eastAsia" w:ascii="仿宋" w:hAnsi="仿宋" w:eastAsia="仿宋" w:cs="仿宋"/>
          <w:sz w:val="32"/>
          <w:szCs w:val="40"/>
        </w:rPr>
      </w:pPr>
    </w:p>
    <w:p w14:paraId="452D6BF8">
      <w:pPr>
        <w:jc w:val="right"/>
        <w:rPr>
          <w:rFonts w:hint="eastAsia" w:ascii="仿宋" w:hAnsi="仿宋" w:eastAsia="仿宋" w:cs="仿宋"/>
          <w:sz w:val="32"/>
          <w:szCs w:val="40"/>
        </w:rPr>
      </w:pPr>
      <w:r>
        <w:rPr>
          <w:rFonts w:hint="eastAsia" w:ascii="仿宋" w:hAnsi="仿宋" w:eastAsia="仿宋" w:cs="仿宋"/>
          <w:sz w:val="32"/>
          <w:szCs w:val="40"/>
        </w:rPr>
        <w:t>山东省社会信用中心</w:t>
      </w:r>
    </w:p>
    <w:p w14:paraId="05E41FF8">
      <w:pPr>
        <w:jc w:val="right"/>
        <w:rPr>
          <w:rFonts w:hint="eastAsia" w:ascii="仿宋" w:hAnsi="仿宋" w:eastAsia="仿宋" w:cs="仿宋"/>
          <w:sz w:val="32"/>
          <w:szCs w:val="40"/>
        </w:rPr>
      </w:pPr>
      <w:r>
        <w:rPr>
          <w:rFonts w:hint="eastAsia" w:ascii="仿宋" w:hAnsi="仿宋" w:eastAsia="仿宋" w:cs="仿宋"/>
          <w:sz w:val="32"/>
          <w:szCs w:val="40"/>
        </w:rPr>
        <w:t>2026年10月10日</w:t>
      </w:r>
    </w:p>
    <w:p w14:paraId="2B0990BB">
      <w:pPr>
        <w:rPr>
          <w:rFonts w:hint="eastAsia" w:ascii="仿宋" w:hAnsi="仿宋" w:eastAsia="仿宋" w:cs="仿宋"/>
          <w:sz w:val="32"/>
          <w:szCs w:val="40"/>
        </w:rPr>
      </w:pP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F02FB6"/>
    <w:rsid w:val="3FE609BA"/>
    <w:rsid w:val="4D0926CA"/>
    <w:rsid w:val="5A681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2026-10-12T02:38:00Z</dcterms:created>
  <dc:creator>QIT</dc:creator>
  <cp:lastModifiedBy>LJK</cp:lastModifiedBy>
  <dcterms:modified xsi:type="dcterms:W3CDTF">2026-10-13T06:35:23Z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eyJoZGlkIjoiZmRjOTI5ODUxZGM1Y2E5YjgyNzBkYjdhMmEyMjhiZTAiLCJ1c2VySWQiOiIzMjI5NzUwOTIifQ==</vt:lpwstr>
  </property>
  <property fmtid="{D5CDD505-2E9C-101B-9397-08002B2CF9AE}" pid="4" name="ICV">
    <vt:lpwstr>F8AFEE1D7957458EA606432A4F5D6A52_12</vt:lpwstr>
  </property>
</Properties>
</file>