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0344F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关于开展2026年度山东省网信领域软科学</w:t>
      </w:r>
    </w:p>
    <w:p w14:paraId="34381D5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项目申报工作的通知</w:t>
      </w:r>
    </w:p>
    <w:p w14:paraId="527B0DCB">
      <w:pPr>
        <w:jc w:val="center"/>
        <w:rPr>
          <w:rFonts w:hint="eastAsia" w:ascii="仿宋" w:hAnsi="仿宋" w:eastAsia="仿宋" w:cs="仿宋"/>
          <w:sz w:val="32"/>
          <w:szCs w:val="40"/>
        </w:rPr>
      </w:pPr>
    </w:p>
    <w:p w14:paraId="6587EA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lang w:val="en-US" w:eastAsia="zh-CN"/>
        </w:rPr>
        <w:t>为加强网信领域重大问题研究，把握数字化、网络化、智能化发展大势，深入推进网络强省建设，提升数智化发展水平，服务全省网信事业高质量发展，山东省委网信办决定开展2026年度山东省网信领域软科学项目申报工作。现将有关事项通知如下。</w:t>
      </w:r>
    </w:p>
    <w:p w14:paraId="297F68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一、指导思想</w:t>
      </w:r>
    </w:p>
    <w:p w14:paraId="5DFDE4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坚持以习近平新时代中国特色社会主义思想特别是习近平总书记关于网络强国的重要思想为指导，紧紧围绕“十五五”规划纲要的部署要求，坚持问题导向，聚焦网上正面宣传、网络文明建设、网络法治建设、网络安全和数据安全风险防护、信息化发展、网信人才培养、网络生态治理等网信重要工作，加强重大理论和现实问题研究，形成一批高质量研究成果，为推动山东网信事业高质量发展提供智力支持。</w:t>
      </w:r>
    </w:p>
    <w:p w14:paraId="44DD72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二、项目选题</w:t>
      </w:r>
    </w:p>
    <w:p w14:paraId="7426EE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申报山东省网信领域软科学项目（以下简称“软科学项目”），要体现鲜明的时代特征、问题导向和创新意识，着力推出具有深刻洞见、独特创见、战略远见的研究成果。申请人须从《2026年度山东省网信领域软科学项目指南》（附件1）进行选题。</w:t>
      </w:r>
    </w:p>
    <w:p w14:paraId="4B5513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黑体" w:hAnsi="黑体" w:eastAsia="黑体" w:cs="黑体"/>
          <w:sz w:val="32"/>
          <w:szCs w:val="40"/>
        </w:rPr>
        <w:t>三、申报条件和申报要求</w:t>
      </w:r>
    </w:p>
    <w:p w14:paraId="189FF3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一）项目申请人须具备下列条件：遵守中华人民共和国宪法和法律；需为申报单位的全职人员，或为与申报单位签订工作合同人员，具有独立开展研究和组织开展研究的能力，能够承担实质性研究工作；项目申请人应当具有较高的业务素质和组织能力，应具有副高级及以上职称或具有副处以上职务，并在相关研究领域具有一定的学术造诣和前期研究成果。</w:t>
      </w:r>
    </w:p>
    <w:p w14:paraId="4A95BA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二）项目责任单位须符合以下条件：在网络安全和信息化相关领域具有较雄厚的学术资源和研究实力，能够提供开展研究的必要条件和信誉保证；责任单位为办公地在山东境内的党政机关、企事业单位和社会组织等。</w:t>
      </w:r>
    </w:p>
    <w:p w14:paraId="217EB7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（三）项目申请人和课题组成员在同一年度仅能申报1项软科学项目，课题组成员一般不超过5人。</w:t>
      </w:r>
    </w:p>
    <w:p w14:paraId="5AA7E5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（四）申报项目应覆盖指南确定的研究内容，有明确的理论创新或决策咨询价值，预期研究成果应明确具体。</w:t>
      </w:r>
    </w:p>
    <w:p w14:paraId="2355F8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（五）按照《山东省人民政府办公厅关于改革完善省级财政科研经费管理的实施意见》（鲁政办发〔2022〕6号）要求，项目实行科研经费包干制，2026年度软科学项目每个资助经费0.75万元。</w:t>
      </w:r>
    </w:p>
    <w:p w14:paraId="20BAC4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黑体" w:hAnsi="黑体" w:eastAsia="黑体" w:cs="黑体"/>
          <w:sz w:val="32"/>
          <w:szCs w:val="40"/>
        </w:rPr>
        <w:t>四、申报流程</w:t>
      </w:r>
    </w:p>
    <w:p w14:paraId="0C733F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项目申请人经所在单位同意后，填写《山东省网信领域软科学项目申请书》（附件2）和《山东省网信领域软科学项目论证活页》（附件3）。申请书和项目论证活页纸质版分别报送一式2份。纸质版材料邮递至山东省委网信办，电子版（pdf扫描版和word版）发送至指定邮箱，并同时报送课题组联系人姓名和联系方式。</w:t>
      </w:r>
    </w:p>
    <w:p w14:paraId="452770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项目申报自本通知发布之起开始受理。申报截止时间为2026年9月4日，逾期送达或者未送达指定地点的不予受理。</w:t>
      </w:r>
    </w:p>
    <w:p w14:paraId="650193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黑体" w:hAnsi="黑体" w:eastAsia="黑体" w:cs="黑体"/>
          <w:sz w:val="32"/>
          <w:szCs w:val="40"/>
        </w:rPr>
        <w:t>五、项目要求</w:t>
      </w:r>
    </w:p>
    <w:p w14:paraId="1CBDAA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软科学项目研究成果为不少于2万字的研究报告和1份3000字左右的咨政报告。项目完成时间为2026年12月31日。</w:t>
      </w:r>
    </w:p>
    <w:p w14:paraId="6357A7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黑体" w:hAnsi="黑体" w:eastAsia="黑体" w:cs="黑体"/>
          <w:sz w:val="32"/>
          <w:szCs w:val="40"/>
        </w:rPr>
        <w:t>六、其他事项</w:t>
      </w:r>
    </w:p>
    <w:p w14:paraId="1870B2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省委网信办将按程序对申报材料的真实性进行审查，经审查不符合相关要求的申报项目，不予进入后续专家评审阶段。省委网信办将组织专家对通过形式审查的项目申报材料进行评审，择优确定项目责任人。对立项并按期结题的软科学项目，将纳入有关职称评定认定范围。</w:t>
      </w:r>
    </w:p>
    <w:p w14:paraId="65334D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p>
    <w:p w14:paraId="2BA9F0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联系人：张若男</w:t>
      </w:r>
    </w:p>
    <w:p w14:paraId="27E438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联系电话：0531-51773210，18853193872</w:t>
      </w:r>
    </w:p>
    <w:p w14:paraId="375676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邮寄地址：山东省济南市市中区经十路20637号文博写字楼220室</w:t>
      </w:r>
    </w:p>
    <w:p w14:paraId="2DF842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电子邮箱：sdwxjszx@shandong.cn</w:t>
      </w:r>
    </w:p>
    <w:p w14:paraId="261B5B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 </w:t>
      </w:r>
    </w:p>
    <w:p w14:paraId="4F6423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 </w:t>
      </w:r>
    </w:p>
    <w:p w14:paraId="254C2A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sz w:val="32"/>
          <w:szCs w:val="40"/>
        </w:rPr>
      </w:pPr>
      <w:r>
        <w:rPr>
          <w:rFonts w:hint="eastAsia" w:ascii="仿宋" w:hAnsi="仿宋" w:eastAsia="仿宋" w:cs="仿宋"/>
          <w:sz w:val="32"/>
          <w:szCs w:val="40"/>
        </w:rPr>
        <w:t>中共山东省委网络安全和信息化</w:t>
      </w:r>
    </w:p>
    <w:p w14:paraId="4C1279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sz w:val="32"/>
          <w:szCs w:val="40"/>
        </w:rPr>
      </w:pPr>
      <w:r>
        <w:rPr>
          <w:rFonts w:hint="eastAsia" w:ascii="仿宋" w:hAnsi="仿宋" w:eastAsia="仿宋" w:cs="仿宋"/>
          <w:sz w:val="32"/>
          <w:szCs w:val="40"/>
        </w:rPr>
        <w:t>委员会办公室</w:t>
      </w:r>
    </w:p>
    <w:p w14:paraId="2AF147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sz w:val="32"/>
          <w:szCs w:val="40"/>
        </w:rPr>
      </w:pPr>
      <w:r>
        <w:rPr>
          <w:rFonts w:hint="eastAsia" w:ascii="仿宋" w:hAnsi="仿宋" w:eastAsia="仿宋" w:cs="仿宋"/>
          <w:sz w:val="32"/>
          <w:szCs w:val="40"/>
        </w:rPr>
        <w:t>2026年8月18日</w:t>
      </w:r>
    </w:p>
    <w:p w14:paraId="2ACB82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p>
    <w:p w14:paraId="4D87F8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　</w:t>
      </w:r>
    </w:p>
    <w:p w14:paraId="060CD9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p>
    <w:p w14:paraId="3B3FB018">
      <w:pPr>
        <w:rPr>
          <w:rFonts w:hint="eastAsia" w:ascii="仿宋" w:hAnsi="仿宋" w:eastAsia="仿宋" w:cs="仿宋"/>
          <w:sz w:val="32"/>
          <w:szCs w:val="40"/>
        </w:rPr>
      </w:pPr>
    </w:p>
    <w:sectPr>
      <w:pgSz w:w="11906" w:h="16838"/>
      <w:pgMar w:top="1417"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A9AAD8C-4109-4D72-AC2E-40F8B684B53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D61A0ACC-621C-4E83-8A3F-0D57BE669830}"/>
  </w:font>
  <w:font w:name="仿宋">
    <w:panose1 w:val="02010609060101010101"/>
    <w:charset w:val="86"/>
    <w:family w:val="auto"/>
    <w:pitch w:val="default"/>
    <w:sig w:usb0="800002BF" w:usb1="38CF7CFA" w:usb2="00000016" w:usb3="00000000" w:csb0="00040001" w:csb1="00000000"/>
    <w:embedRegular r:id="rId3" w:fontKey="{AF7B6F2B-5D60-4D54-A4D6-B2067ADCDAC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FA04CD"/>
    <w:rsid w:val="60C741CA"/>
    <w:rsid w:val="66D22F19"/>
    <w:rsid w:val="6E1530FE"/>
    <w:rsid w:val="71D041A8"/>
    <w:rsid w:val="74884BF6"/>
    <w:rsid w:val="78485296"/>
    <w:rsid w:val="7DB972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1324</Words>
  <Characters>1409</Characters>
  <Lines>0</Lines>
  <Paragraphs>0</Paragraphs>
  <TotalTime>5</TotalTime>
  <ScaleCrop>false</ScaleCrop>
  <LinksUpToDate>false</LinksUpToDate>
  <CharactersWithSpaces>1412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2026-07-13T01:43:00Z</dcterms:created>
  <dc:creator>15064</dc:creator>
  <cp:lastModifiedBy>15165053076</cp:lastModifiedBy>
  <dcterms:modified xsi:type="dcterms:W3CDTF">2026-08-23T00:21:15Z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eyJoZGlkIjoiODZlOGY5YTI2NjIxMTQ3NzM3N2IyN2Y2OWRhZTIzMWQiLCJ1c2VySWQiOiIxNjMzMDcxMDkzIn0=</vt:lpwstr>
  </property>
  <property fmtid="{D5CDD505-2E9C-101B-9397-08002B2CF9AE}" pid="4" name="ICV">
    <vt:lpwstr>7410EAF627DF42F788E897B44B79EA56_12</vt:lpwstr>
  </property>
</Properties>
</file>