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D895F9">
      <w:pPr>
        <w:jc w:val="center"/>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2026年度济南市哲学社会科学“揭榜挂帅”研究项目申报公告</w:t>
      </w:r>
    </w:p>
    <w:p w14:paraId="4B88F1E9">
      <w:pPr>
        <w:rPr>
          <w:rFonts w:hint="eastAsia" w:ascii="仿宋" w:hAnsi="仿宋" w:eastAsia="仿宋" w:cs="仿宋"/>
          <w:sz w:val="32"/>
          <w:szCs w:val="40"/>
        </w:rPr>
      </w:pPr>
    </w:p>
    <w:p w14:paraId="7D64887F">
      <w:pPr>
        <w:rPr>
          <w:rFonts w:hint="eastAsia" w:ascii="仿宋" w:hAnsi="仿宋" w:eastAsia="仿宋" w:cs="仿宋"/>
          <w:sz w:val="32"/>
          <w:szCs w:val="40"/>
        </w:rPr>
      </w:pPr>
      <w:r>
        <w:rPr>
          <w:rFonts w:hint="eastAsia" w:ascii="仿宋" w:hAnsi="仿宋" w:eastAsia="仿宋" w:cs="仿宋"/>
          <w:sz w:val="32"/>
          <w:szCs w:val="40"/>
        </w:rPr>
        <w:t>2026年度济南市哲学社会科学“揭榜挂帅”研究项目，面向全国公开征集并遴选专家团队。现将有关事项公告如下。</w:t>
      </w:r>
    </w:p>
    <w:p w14:paraId="6F1E212F">
      <w:pPr>
        <w:rPr>
          <w:rFonts w:hint="eastAsia" w:ascii="仿宋" w:hAnsi="仿宋" w:eastAsia="仿宋" w:cs="仿宋"/>
          <w:sz w:val="32"/>
          <w:szCs w:val="40"/>
        </w:rPr>
      </w:pPr>
      <w:r>
        <w:rPr>
          <w:rFonts w:hint="eastAsia" w:ascii="仿宋" w:hAnsi="仿宋" w:eastAsia="仿宋" w:cs="仿宋"/>
          <w:sz w:val="32"/>
          <w:szCs w:val="40"/>
        </w:rPr>
        <w:t>　　一、指导思想</w:t>
      </w:r>
    </w:p>
    <w:p w14:paraId="19C0987C">
      <w:pPr>
        <w:rPr>
          <w:rFonts w:hint="eastAsia" w:ascii="仿宋" w:hAnsi="仿宋" w:eastAsia="仿宋" w:cs="仿宋"/>
          <w:sz w:val="32"/>
          <w:szCs w:val="40"/>
        </w:rPr>
      </w:pPr>
      <w:r>
        <w:rPr>
          <w:rFonts w:hint="eastAsia" w:ascii="仿宋" w:hAnsi="仿宋" w:eastAsia="仿宋" w:cs="仿宋"/>
          <w:sz w:val="32"/>
          <w:szCs w:val="40"/>
        </w:rPr>
        <w:t>　　坚持以习近平新时代中国特色社会主义思想为指导，深入贯彻落实党的二十大和二十届历次全会精神，坚持正确的政治方向、价值取向和学术导向，坚持以重大理论和现实问题为主攻方向，坚持基础研究和应用研究并重，着力推出具有前瞻性、创新性、应用性的高水平研究成果，为市委、市政府科学决策、破解难题提供理论支撑和智力支持。</w:t>
      </w:r>
    </w:p>
    <w:p w14:paraId="0B11C25F">
      <w:pPr>
        <w:rPr>
          <w:rFonts w:hint="eastAsia" w:ascii="仿宋" w:hAnsi="仿宋" w:eastAsia="仿宋" w:cs="仿宋"/>
          <w:sz w:val="32"/>
          <w:szCs w:val="40"/>
        </w:rPr>
      </w:pPr>
      <w:r>
        <w:rPr>
          <w:rFonts w:hint="eastAsia" w:ascii="仿宋" w:hAnsi="仿宋" w:eastAsia="仿宋" w:cs="仿宋"/>
          <w:sz w:val="32"/>
          <w:szCs w:val="40"/>
        </w:rPr>
        <w:t>　　二、项目设置</w:t>
      </w:r>
    </w:p>
    <w:p w14:paraId="77CA427F">
      <w:pPr>
        <w:rPr>
          <w:rFonts w:hint="eastAsia" w:ascii="仿宋" w:hAnsi="仿宋" w:eastAsia="仿宋" w:cs="仿宋"/>
          <w:sz w:val="32"/>
          <w:szCs w:val="40"/>
        </w:rPr>
      </w:pPr>
      <w:r>
        <w:rPr>
          <w:rFonts w:hint="eastAsia" w:ascii="仿宋" w:hAnsi="仿宋" w:eastAsia="仿宋" w:cs="仿宋"/>
          <w:sz w:val="32"/>
          <w:szCs w:val="40"/>
        </w:rPr>
        <w:t>　　本年度“揭榜挂帅”研究项目共3项，分别是：</w:t>
      </w:r>
    </w:p>
    <w:p w14:paraId="35B1BAE1">
      <w:pPr>
        <w:rPr>
          <w:rFonts w:hint="eastAsia" w:ascii="仿宋" w:hAnsi="仿宋" w:eastAsia="仿宋" w:cs="仿宋"/>
          <w:sz w:val="32"/>
          <w:szCs w:val="40"/>
        </w:rPr>
      </w:pPr>
      <w:r>
        <w:rPr>
          <w:rFonts w:hint="eastAsia" w:ascii="仿宋" w:hAnsi="仿宋" w:eastAsia="仿宋" w:cs="仿宋"/>
          <w:sz w:val="32"/>
          <w:szCs w:val="40"/>
        </w:rPr>
        <w:t>　　1.济南建设“强新优富美高”新时代社会主义现代化强省会的内涵阐释和实践路径研究</w:t>
      </w:r>
    </w:p>
    <w:p w14:paraId="3FC8F86D">
      <w:pPr>
        <w:rPr>
          <w:rFonts w:hint="eastAsia" w:ascii="仿宋" w:hAnsi="仿宋" w:eastAsia="仿宋" w:cs="仿宋"/>
          <w:sz w:val="32"/>
          <w:szCs w:val="40"/>
        </w:rPr>
      </w:pPr>
      <w:r>
        <w:rPr>
          <w:rFonts w:hint="eastAsia" w:ascii="仿宋" w:hAnsi="仿宋" w:eastAsia="仿宋" w:cs="仿宋"/>
          <w:sz w:val="32"/>
          <w:szCs w:val="40"/>
        </w:rPr>
        <w:t>　　2.新技术赋能济南核心文化IP打造路径研究</w:t>
      </w:r>
    </w:p>
    <w:p w14:paraId="531A2EF1">
      <w:pPr>
        <w:rPr>
          <w:rFonts w:hint="eastAsia" w:ascii="仿宋" w:hAnsi="仿宋" w:eastAsia="仿宋" w:cs="仿宋"/>
          <w:sz w:val="32"/>
          <w:szCs w:val="40"/>
        </w:rPr>
      </w:pPr>
      <w:r>
        <w:rPr>
          <w:rFonts w:hint="eastAsia" w:ascii="仿宋" w:hAnsi="仿宋" w:eastAsia="仿宋" w:cs="仿宋"/>
          <w:sz w:val="32"/>
          <w:szCs w:val="40"/>
        </w:rPr>
        <w:t>　　3.深化打造济南国际泉水节品牌路径研究</w:t>
      </w:r>
    </w:p>
    <w:p w14:paraId="08A7FC1C">
      <w:pPr>
        <w:rPr>
          <w:rFonts w:hint="eastAsia" w:ascii="仿宋" w:hAnsi="仿宋" w:eastAsia="仿宋" w:cs="仿宋"/>
          <w:sz w:val="32"/>
          <w:szCs w:val="40"/>
        </w:rPr>
      </w:pPr>
      <w:r>
        <w:rPr>
          <w:rFonts w:hint="eastAsia" w:ascii="仿宋" w:hAnsi="仿宋" w:eastAsia="仿宋" w:cs="仿宋"/>
          <w:sz w:val="32"/>
          <w:szCs w:val="40"/>
        </w:rPr>
        <w:t>　　本次研究项目均为指定题目，项目申报人不得更改项目名称或添加副标题。</w:t>
      </w:r>
    </w:p>
    <w:p w14:paraId="3DB1DC24">
      <w:pPr>
        <w:rPr>
          <w:rFonts w:hint="eastAsia" w:ascii="仿宋" w:hAnsi="仿宋" w:eastAsia="仿宋" w:cs="仿宋"/>
          <w:sz w:val="32"/>
          <w:szCs w:val="40"/>
        </w:rPr>
      </w:pPr>
      <w:r>
        <w:rPr>
          <w:rFonts w:hint="eastAsia" w:ascii="仿宋" w:hAnsi="仿宋" w:eastAsia="仿宋" w:cs="仿宋"/>
          <w:sz w:val="32"/>
          <w:szCs w:val="40"/>
        </w:rPr>
        <w:t>　　三、申报立项</w:t>
      </w:r>
    </w:p>
    <w:p w14:paraId="77E18BE5">
      <w:pPr>
        <w:rPr>
          <w:rFonts w:hint="eastAsia" w:ascii="仿宋" w:hAnsi="仿宋" w:eastAsia="仿宋" w:cs="仿宋"/>
          <w:sz w:val="32"/>
          <w:szCs w:val="40"/>
        </w:rPr>
      </w:pPr>
      <w:r>
        <w:rPr>
          <w:rFonts w:hint="eastAsia" w:ascii="仿宋" w:hAnsi="仿宋" w:eastAsia="仿宋" w:cs="仿宋"/>
          <w:sz w:val="32"/>
          <w:szCs w:val="40"/>
        </w:rPr>
        <w:t>　　1.申请人条件。具有副高级以上（含）专业技术职称或具有博士学位，主持完成过至少1项国家级或省级社科项目，或主持的社科项目取得的研究成果获得省级以上领导肯定性批示；遵守中华人民共和国宪法和法律；在相关研究领域具有深厚的学术造诣和丰富的科研经验，社会责任感强，品行端正，学风优良；能够承担实质性研究工作并担负科研组织指导职责。</w:t>
      </w:r>
    </w:p>
    <w:p w14:paraId="68714A45">
      <w:pPr>
        <w:rPr>
          <w:rFonts w:hint="eastAsia" w:ascii="仿宋" w:hAnsi="仿宋" w:eastAsia="仿宋" w:cs="仿宋"/>
          <w:sz w:val="32"/>
          <w:szCs w:val="40"/>
        </w:rPr>
      </w:pPr>
      <w:r>
        <w:rPr>
          <w:rFonts w:hint="eastAsia" w:ascii="仿宋" w:hAnsi="仿宋" w:eastAsia="仿宋" w:cs="仿宋"/>
          <w:sz w:val="32"/>
          <w:szCs w:val="40"/>
        </w:rPr>
        <w:t>　　2.申请人所在单位条件。在相关研究领域具有较强的科研力量和深厚的学术积累；设有专门负责科研管理工作的职能部门；能够为开展项目研究工作提供良好条件。</w:t>
      </w:r>
    </w:p>
    <w:p w14:paraId="03E36E42">
      <w:pPr>
        <w:rPr>
          <w:rFonts w:hint="eastAsia" w:ascii="仿宋" w:hAnsi="仿宋" w:eastAsia="仿宋" w:cs="仿宋"/>
          <w:sz w:val="32"/>
          <w:szCs w:val="40"/>
        </w:rPr>
      </w:pPr>
      <w:r>
        <w:rPr>
          <w:rFonts w:hint="eastAsia" w:ascii="仿宋" w:hAnsi="仿宋" w:eastAsia="仿宋" w:cs="仿宋"/>
          <w:sz w:val="32"/>
          <w:szCs w:val="40"/>
        </w:rPr>
        <w:t>　　3.申报材料。申请人须填写《2026年度济南市哲学社会科学“揭榜挂帅”研究项目申请书》（以下简称《申请书》，详见附件1）和《2026年度济南市哲学社会科学“揭榜挂帅”研究项目设计论证活页》（以下简称《活页》，详见附件2），不得弄虚作假、抄袭剽窃，不得侵犯他人知识产权。其中《活页》文字表述中不得直接或间接透露个人相关信息，否则取消参评资格。</w:t>
      </w:r>
    </w:p>
    <w:p w14:paraId="4566764E">
      <w:pPr>
        <w:rPr>
          <w:rFonts w:hint="eastAsia" w:ascii="仿宋" w:hAnsi="仿宋" w:eastAsia="仿宋" w:cs="仿宋"/>
          <w:sz w:val="32"/>
          <w:szCs w:val="40"/>
        </w:rPr>
      </w:pPr>
      <w:r>
        <w:rPr>
          <w:rFonts w:hint="eastAsia" w:ascii="仿宋" w:hAnsi="仿宋" w:eastAsia="仿宋" w:cs="仿宋"/>
          <w:sz w:val="32"/>
          <w:szCs w:val="40"/>
        </w:rPr>
        <w:t>　　4.立项评审。济南市哲学社会科学工作办公室（以下简称“市社科工作办”）将组织专家评审组进行立项评审，评审采用匿名方式，每个项目择优确定一个项目组承担研究任务。评审结束后，由市社科工作办下发立项通知书。评审结果将在济南宣传网（http://www.jnxc.gov.cn/）公布。</w:t>
      </w:r>
    </w:p>
    <w:p w14:paraId="2B1118ED">
      <w:pPr>
        <w:rPr>
          <w:rFonts w:hint="eastAsia" w:ascii="仿宋" w:hAnsi="仿宋" w:eastAsia="仿宋" w:cs="仿宋"/>
          <w:sz w:val="32"/>
          <w:szCs w:val="40"/>
        </w:rPr>
      </w:pPr>
      <w:r>
        <w:rPr>
          <w:rFonts w:hint="eastAsia" w:ascii="仿宋" w:hAnsi="仿宋" w:eastAsia="仿宋" w:cs="仿宋"/>
          <w:sz w:val="32"/>
          <w:szCs w:val="40"/>
        </w:rPr>
        <w:t>　　四、项目结项</w:t>
      </w:r>
    </w:p>
    <w:p w14:paraId="3E42429E">
      <w:pPr>
        <w:rPr>
          <w:rFonts w:hint="eastAsia" w:ascii="仿宋" w:hAnsi="仿宋" w:eastAsia="仿宋" w:cs="仿宋"/>
          <w:sz w:val="32"/>
          <w:szCs w:val="40"/>
        </w:rPr>
      </w:pPr>
      <w:r>
        <w:rPr>
          <w:rFonts w:hint="eastAsia" w:ascii="仿宋" w:hAnsi="仿宋" w:eastAsia="仿宋" w:cs="仿宋"/>
          <w:sz w:val="32"/>
          <w:szCs w:val="40"/>
        </w:rPr>
        <w:t>　　1.研究时限。拟定研究截止时间为2026年10月底，具体以《立项通知书》要求的时间节点为准。</w:t>
      </w:r>
    </w:p>
    <w:p w14:paraId="77EEF742">
      <w:pPr>
        <w:rPr>
          <w:rFonts w:hint="eastAsia" w:ascii="仿宋" w:hAnsi="仿宋" w:eastAsia="仿宋" w:cs="仿宋"/>
          <w:sz w:val="32"/>
          <w:szCs w:val="40"/>
        </w:rPr>
      </w:pPr>
      <w:r>
        <w:rPr>
          <w:rFonts w:hint="eastAsia" w:ascii="仿宋" w:hAnsi="仿宋" w:eastAsia="仿宋" w:cs="仿宋"/>
          <w:sz w:val="32"/>
          <w:szCs w:val="40"/>
        </w:rPr>
        <w:t>　　2.研究成果。包括但不限于：（1）综合研究报告1篇，研究报告不少于2万字，其中应用对策部分不少于3千字。（2）决策咨询报告1篇，4000字左右。（3）至少1篇以第一作者名义在公开出版的学术期刊或省级以上报纸理论版发表的与研究项目密切相关的学术论文。发表期刊需具有CN刊号且能在中国知网、万方、维普平台检索查询。</w:t>
      </w:r>
    </w:p>
    <w:p w14:paraId="7946E77D">
      <w:pPr>
        <w:rPr>
          <w:rFonts w:hint="eastAsia" w:ascii="仿宋" w:hAnsi="仿宋" w:eastAsia="仿宋" w:cs="仿宋"/>
          <w:sz w:val="32"/>
          <w:szCs w:val="40"/>
        </w:rPr>
      </w:pPr>
      <w:r>
        <w:rPr>
          <w:rFonts w:hint="eastAsia" w:ascii="仿宋" w:hAnsi="仿宋" w:eastAsia="仿宋" w:cs="仿宋"/>
          <w:sz w:val="32"/>
          <w:szCs w:val="40"/>
        </w:rPr>
        <w:t>　　最终研究成果（不含涉密或已公开发表内容）须使用权威文献（论文）检测系统查重，去除本人文献复制比不得超过20%。</w:t>
      </w:r>
    </w:p>
    <w:p w14:paraId="0841AB3E">
      <w:pPr>
        <w:rPr>
          <w:rFonts w:hint="eastAsia" w:ascii="仿宋" w:hAnsi="仿宋" w:eastAsia="仿宋" w:cs="仿宋"/>
          <w:sz w:val="32"/>
          <w:szCs w:val="40"/>
        </w:rPr>
      </w:pPr>
      <w:r>
        <w:rPr>
          <w:rFonts w:hint="eastAsia" w:ascii="仿宋" w:hAnsi="仿宋" w:eastAsia="仿宋" w:cs="仿宋"/>
          <w:sz w:val="32"/>
          <w:szCs w:val="40"/>
        </w:rPr>
        <w:t>　　若最终成果或阶段性成果提出的对策建议被省部级以上领导肯定性批示，或阶段性成果在《人民日报》《光明日报》《经济日报》《求是》或《中国社会科学》《哲学研究》《政治学研究》《法学研究》《经济研究》《历史研究》《文学评论》《管理世界》发表的，结项鉴定确定优秀等次时可视情况予以倾斜。研究成果在报送领导同志或发表时，需注明“2026年度济南市哲学社会科学‘揭榜挂帅’研究项目”字样，并注明项目名称和编号。</w:t>
      </w:r>
    </w:p>
    <w:p w14:paraId="150929C8">
      <w:pPr>
        <w:rPr>
          <w:rFonts w:hint="eastAsia" w:ascii="仿宋" w:hAnsi="仿宋" w:eastAsia="仿宋" w:cs="仿宋"/>
          <w:sz w:val="32"/>
          <w:szCs w:val="40"/>
        </w:rPr>
      </w:pPr>
      <w:r>
        <w:rPr>
          <w:rFonts w:hint="eastAsia" w:ascii="仿宋" w:hAnsi="仿宋" w:eastAsia="仿宋" w:cs="仿宋"/>
          <w:sz w:val="32"/>
          <w:szCs w:val="40"/>
        </w:rPr>
        <w:t>　　3.结项评审。市社科工作办组织专家进行结项评审，评审合格后，按照相关程序办理结项手续。</w:t>
      </w:r>
    </w:p>
    <w:p w14:paraId="790FDE41">
      <w:pPr>
        <w:rPr>
          <w:rFonts w:hint="eastAsia" w:ascii="仿宋" w:hAnsi="仿宋" w:eastAsia="仿宋" w:cs="仿宋"/>
          <w:sz w:val="32"/>
          <w:szCs w:val="40"/>
        </w:rPr>
      </w:pPr>
      <w:r>
        <w:rPr>
          <w:rFonts w:hint="eastAsia" w:ascii="仿宋" w:hAnsi="仿宋" w:eastAsia="仿宋" w:cs="仿宋"/>
          <w:sz w:val="32"/>
          <w:szCs w:val="40"/>
        </w:rPr>
        <w:t>　　4.资助标准。每个项目资助经费5-10万元，实行包干制，为后资助项目。项目按时完成的，由市社科工作办组织专家进行结项评审，评审结果分为优秀、良好、合格、不合格四个等次。优秀等次项目拨付资助经费10万元，良好等次项目拨付资助经费8万元，合格等次项目拨付资助经费5万元。特别优秀并被市委市政府纳入决策实施的，可适当增加资助经费。如项目未按时完成或被评审为不合格等次的，不予拨付资助经费。</w:t>
      </w:r>
    </w:p>
    <w:p w14:paraId="2012E383">
      <w:pPr>
        <w:rPr>
          <w:rFonts w:hint="eastAsia" w:ascii="仿宋" w:hAnsi="仿宋" w:eastAsia="仿宋" w:cs="仿宋"/>
          <w:sz w:val="32"/>
          <w:szCs w:val="40"/>
        </w:rPr>
      </w:pPr>
      <w:r>
        <w:rPr>
          <w:rFonts w:hint="eastAsia" w:ascii="仿宋" w:hAnsi="仿宋" w:eastAsia="仿宋" w:cs="仿宋"/>
          <w:sz w:val="32"/>
          <w:szCs w:val="40"/>
        </w:rPr>
        <w:t>　　五、有关要求</w:t>
      </w:r>
      <w:bookmarkStart w:id="0" w:name="_GoBack"/>
      <w:bookmarkEnd w:id="0"/>
    </w:p>
    <w:p w14:paraId="5683E42D">
      <w:pPr>
        <w:rPr>
          <w:rFonts w:hint="eastAsia" w:ascii="仿宋" w:hAnsi="仿宋" w:eastAsia="仿宋" w:cs="仿宋"/>
          <w:sz w:val="32"/>
          <w:szCs w:val="40"/>
        </w:rPr>
      </w:pPr>
      <w:r>
        <w:rPr>
          <w:rFonts w:hint="eastAsia" w:ascii="仿宋" w:hAnsi="仿宋" w:eastAsia="仿宋" w:cs="仿宋"/>
          <w:sz w:val="32"/>
          <w:szCs w:val="40"/>
        </w:rPr>
        <w:t>　　1.项目负责人同一年度只能申报一个“揭榜挂帅”研究项目，且不能作为项目组成员参与其他项目申报，每个项目组的参加人员一般不超过5人。不受理党政机关副局级及以上领导干部参与的项目申请。市哲学社会科学规划研究项目尚未完成的，及两年之内被市社科工作办撤销项目的项目负责人，不得申报此次项目。</w:t>
      </w:r>
    </w:p>
    <w:p w14:paraId="4837FD26">
      <w:pPr>
        <w:rPr>
          <w:rFonts w:hint="eastAsia" w:ascii="仿宋" w:hAnsi="仿宋" w:eastAsia="仿宋" w:cs="仿宋"/>
          <w:sz w:val="32"/>
          <w:szCs w:val="40"/>
        </w:rPr>
      </w:pPr>
      <w:r>
        <w:rPr>
          <w:rFonts w:hint="eastAsia" w:ascii="仿宋" w:hAnsi="仿宋" w:eastAsia="仿宋" w:cs="仿宋"/>
          <w:sz w:val="32"/>
          <w:szCs w:val="40"/>
        </w:rPr>
        <w:t>　　2.获准立项的《申请书》和本公告相关内容，视为具有约束力的资助合同文本，项目负责人要遵守承诺，履行义务，按期完成研究任务。凡有弄虚作假、抄袭剽窃、违规违纪等行为的，一经查实，即取消参评资格；如获立项，一律撤项，且两年内不得再申报济南市哲学社会科学规划研究项目。</w:t>
      </w:r>
    </w:p>
    <w:p w14:paraId="04529BFB">
      <w:pPr>
        <w:rPr>
          <w:rFonts w:hint="eastAsia" w:ascii="仿宋" w:hAnsi="仿宋" w:eastAsia="仿宋" w:cs="仿宋"/>
          <w:sz w:val="32"/>
          <w:szCs w:val="40"/>
        </w:rPr>
      </w:pPr>
      <w:r>
        <w:rPr>
          <w:rFonts w:hint="eastAsia" w:ascii="仿宋" w:hAnsi="仿宋" w:eastAsia="仿宋" w:cs="仿宋"/>
          <w:sz w:val="32"/>
          <w:szCs w:val="40"/>
        </w:rPr>
        <w:t>　　3.研究成果通过验收后，著作署名权归项目组所有，其他著作权归市社科工作办和成果完成单位及成果完成人员共同所有。未经市社科工作办同意，项目组不得对外公开发表或向他人提供研究报告。</w:t>
      </w:r>
    </w:p>
    <w:p w14:paraId="2A5277E8">
      <w:pPr>
        <w:rPr>
          <w:rFonts w:hint="eastAsia" w:ascii="仿宋" w:hAnsi="仿宋" w:eastAsia="仿宋" w:cs="仿宋"/>
          <w:sz w:val="32"/>
          <w:szCs w:val="40"/>
        </w:rPr>
      </w:pPr>
      <w:r>
        <w:rPr>
          <w:rFonts w:hint="eastAsia" w:ascii="仿宋" w:hAnsi="仿宋" w:eastAsia="仿宋" w:cs="仿宋"/>
          <w:sz w:val="32"/>
          <w:szCs w:val="40"/>
        </w:rPr>
        <w:t>　　4.受理申报截止时间为2026年3月20日（星期五），逾期不予受理。申报材料包括：项目申报情况汇总表及电子版（详见附件3），审查合格的《申请书》和《活页》（各3份）及电子版（申请书与设计论证活页分别汇总，并以“单位+项目负责人姓名”作为文档名称）。申报材料由各单位统一报送，不受理个人申报。</w:t>
      </w:r>
    </w:p>
    <w:p w14:paraId="5F4AEA7B">
      <w:pPr>
        <w:rPr>
          <w:rFonts w:hint="eastAsia" w:ascii="仿宋" w:hAnsi="仿宋" w:eastAsia="仿宋" w:cs="仿宋"/>
          <w:sz w:val="32"/>
          <w:szCs w:val="40"/>
        </w:rPr>
      </w:pPr>
      <w:r>
        <w:rPr>
          <w:rFonts w:hint="eastAsia" w:ascii="仿宋" w:hAnsi="仿宋" w:eastAsia="仿宋" w:cs="仿宋"/>
          <w:sz w:val="32"/>
          <w:szCs w:val="40"/>
        </w:rPr>
        <w:t>　　5.未尽事宜，由市社科工作办负责解释。</w:t>
      </w:r>
    </w:p>
    <w:p w14:paraId="704469E4">
      <w:pPr>
        <w:rPr>
          <w:rFonts w:hint="eastAsia" w:ascii="仿宋" w:hAnsi="仿宋" w:eastAsia="仿宋" w:cs="仿宋"/>
          <w:sz w:val="32"/>
          <w:szCs w:val="40"/>
        </w:rPr>
      </w:pPr>
      <w:r>
        <w:rPr>
          <w:rFonts w:hint="eastAsia" w:ascii="仿宋" w:hAnsi="仿宋" w:eastAsia="仿宋" w:cs="仿宋"/>
          <w:sz w:val="32"/>
          <w:szCs w:val="40"/>
        </w:rPr>
        <w:t>　　通讯地址：济南市历下区龙鼎大道1号龙奥大厦E1016室</w:t>
      </w:r>
    </w:p>
    <w:p w14:paraId="6EC30CB8">
      <w:pPr>
        <w:rPr>
          <w:rFonts w:hint="eastAsia" w:ascii="仿宋" w:hAnsi="仿宋" w:eastAsia="仿宋" w:cs="仿宋"/>
          <w:sz w:val="32"/>
          <w:szCs w:val="40"/>
        </w:rPr>
      </w:pPr>
      <w:r>
        <w:rPr>
          <w:rFonts w:hint="eastAsia" w:ascii="仿宋" w:hAnsi="仿宋" w:eastAsia="仿宋" w:cs="仿宋"/>
          <w:sz w:val="32"/>
          <w:szCs w:val="40"/>
        </w:rPr>
        <w:t>　　邮政编码：250099；联系电话：0531-51701224</w:t>
      </w:r>
    </w:p>
    <w:p w14:paraId="43B41F28">
      <w:pPr>
        <w:rPr>
          <w:rFonts w:hint="eastAsia" w:ascii="仿宋" w:hAnsi="仿宋" w:eastAsia="仿宋" w:cs="仿宋"/>
          <w:sz w:val="32"/>
          <w:szCs w:val="40"/>
        </w:rPr>
      </w:pPr>
      <w:r>
        <w:rPr>
          <w:rFonts w:hint="eastAsia" w:ascii="仿宋" w:hAnsi="仿宋" w:eastAsia="仿宋" w:cs="仿宋"/>
          <w:sz w:val="32"/>
          <w:szCs w:val="40"/>
        </w:rPr>
        <w:t>　　电子邮箱：jnswxcblilunchu@jn.shandong.cn</w:t>
      </w:r>
    </w:p>
    <w:p w14:paraId="4DB1674F">
      <w:pPr>
        <w:rPr>
          <w:rFonts w:hint="eastAsia" w:ascii="仿宋" w:hAnsi="仿宋" w:eastAsia="仿宋" w:cs="仿宋"/>
          <w:sz w:val="32"/>
          <w:szCs w:val="40"/>
        </w:rPr>
      </w:pPr>
    </w:p>
    <w:p w14:paraId="1937D91A">
      <w:pPr>
        <w:rPr>
          <w:rFonts w:hint="eastAsia" w:ascii="仿宋" w:hAnsi="仿宋" w:eastAsia="仿宋" w:cs="仿宋"/>
          <w:sz w:val="32"/>
          <w:szCs w:val="40"/>
        </w:rPr>
      </w:pPr>
      <w:r>
        <w:rPr>
          <w:rFonts w:hint="eastAsia" w:ascii="仿宋" w:hAnsi="仿宋" w:eastAsia="仿宋" w:cs="仿宋"/>
          <w:sz w:val="32"/>
          <w:szCs w:val="40"/>
        </w:rPr>
        <w:t>　　附件：</w:t>
      </w:r>
    </w:p>
    <w:p w14:paraId="384DE44B">
      <w:pPr>
        <w:rPr>
          <w:rFonts w:hint="eastAsia" w:ascii="仿宋" w:hAnsi="仿宋" w:eastAsia="仿宋" w:cs="仿宋"/>
          <w:sz w:val="32"/>
          <w:szCs w:val="40"/>
        </w:rPr>
      </w:pPr>
      <w:r>
        <w:rPr>
          <w:rFonts w:hint="eastAsia" w:ascii="仿宋" w:hAnsi="仿宋" w:eastAsia="仿宋" w:cs="仿宋"/>
          <w:sz w:val="32"/>
          <w:szCs w:val="40"/>
        </w:rPr>
        <w:t>　　1.2026年度济南市哲学社会科学“揭榜挂帅”研究项目申请书.docx</w:t>
      </w:r>
    </w:p>
    <w:p w14:paraId="0D2C9748">
      <w:pPr>
        <w:rPr>
          <w:rFonts w:hint="eastAsia" w:ascii="仿宋" w:hAnsi="仿宋" w:eastAsia="仿宋" w:cs="仿宋"/>
          <w:sz w:val="32"/>
          <w:szCs w:val="40"/>
        </w:rPr>
      </w:pPr>
      <w:r>
        <w:rPr>
          <w:rFonts w:hint="eastAsia" w:ascii="仿宋" w:hAnsi="仿宋" w:eastAsia="仿宋" w:cs="仿宋"/>
          <w:sz w:val="32"/>
          <w:szCs w:val="40"/>
        </w:rPr>
        <w:t>　　2.2026年度济南市哲学社会科学“揭榜挂帅”研究项目设计论证活页.docx</w:t>
      </w:r>
    </w:p>
    <w:p w14:paraId="0F62B06D">
      <w:pPr>
        <w:rPr>
          <w:rFonts w:hint="eastAsia" w:ascii="仿宋" w:hAnsi="仿宋" w:eastAsia="仿宋" w:cs="仿宋"/>
          <w:sz w:val="32"/>
          <w:szCs w:val="40"/>
        </w:rPr>
      </w:pPr>
      <w:r>
        <w:rPr>
          <w:rFonts w:hint="eastAsia" w:ascii="仿宋" w:hAnsi="仿宋" w:eastAsia="仿宋" w:cs="仿宋"/>
          <w:sz w:val="32"/>
          <w:szCs w:val="40"/>
        </w:rPr>
        <w:t>　　3.2026年度济南市哲学社会科学“揭榜挂帅”研究项目申报情况汇总表.docx</w:t>
      </w:r>
    </w:p>
    <w:p w14:paraId="3217CC64">
      <w:pPr>
        <w:rPr>
          <w:rFonts w:hint="eastAsia" w:ascii="仿宋" w:hAnsi="仿宋" w:eastAsia="仿宋" w:cs="仿宋"/>
          <w:sz w:val="32"/>
          <w:szCs w:val="40"/>
        </w:rPr>
      </w:pPr>
    </w:p>
    <w:p w14:paraId="6AA66CF1">
      <w:pPr>
        <w:jc w:val="right"/>
        <w:rPr>
          <w:rFonts w:hint="eastAsia" w:ascii="仿宋" w:hAnsi="仿宋" w:eastAsia="仿宋" w:cs="仿宋"/>
          <w:sz w:val="32"/>
          <w:szCs w:val="40"/>
        </w:rPr>
      </w:pPr>
      <w:r>
        <w:rPr>
          <w:rFonts w:hint="eastAsia" w:ascii="仿宋" w:hAnsi="仿宋" w:eastAsia="仿宋" w:cs="仿宋"/>
          <w:sz w:val="32"/>
          <w:szCs w:val="40"/>
        </w:rPr>
        <w:t>　　济南市哲学社会科学工作办公室</w:t>
      </w:r>
    </w:p>
    <w:p w14:paraId="3352EF73">
      <w:pPr>
        <w:jc w:val="right"/>
        <w:rPr>
          <w:rFonts w:hint="eastAsia" w:ascii="仿宋" w:hAnsi="仿宋" w:eastAsia="仿宋" w:cs="仿宋"/>
          <w:sz w:val="32"/>
          <w:szCs w:val="40"/>
        </w:rPr>
      </w:pPr>
      <w:r>
        <w:rPr>
          <w:rFonts w:hint="eastAsia" w:ascii="仿宋" w:hAnsi="仿宋" w:eastAsia="仿宋" w:cs="仿宋"/>
          <w:sz w:val="32"/>
          <w:szCs w:val="40"/>
        </w:rPr>
        <w:t>　　2026年2月28日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D146F0"/>
    <w:rsid w:val="749E6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44b7f9ac-d97f-4eed-877d-9ebd72eca83b</errorID>
      <errorWord>3千</errorWord>
      <group>L1_Knowledge</group>
      <groupName>知识性问题</groupName>
      <ability>L2_Knowledge</ability>
      <abilityName>其他知识</abilityName>
      <candidateList>
        <item>3000</item>
      </candidateList>
      <explain/>
      <paraID>77EEF742</paraID>
      <start>50</start>
      <end>52</end>
      <status>unmodified</status>
      <modifiedWord/>
      <trackRevisions>false</trackRevisions>
    </reviewItem>
    <reviewItem>
      <errorID>c1948a19-d50a-47fd-9895-5ec58947e605</errorID>
      <errorWord>5-10万</errorWord>
      <group>L1_Knowledge</group>
      <groupName>知识性问题</groupName>
      <ability>L2_Knowledge</ability>
      <abilityName>其他知识</abilityName>
      <candidateList>
        <item>5万—10万</item>
      </candidateList>
      <explain>1. “5-10万”中的单位“万”仅出现在后一个数字上，容易引起歧义；根据《现代汉语标点符号数字用法规范手册》，数字表示范围两边需要使用统一的格式。2.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790FDE41</paraID>
      <start>17</start>
      <end>22</end>
      <status>unmodified</status>
      <modifiedWord/>
      <trackRevisions>false</trackRevisions>
    </reviewItem>
    <reviewItem>
      <errorID>acb6a78b-1b8f-4b51-9968-0b2665c11c0c</errorID>
      <errorWord>市委市政府</errorWord>
      <group>L1_Word</group>
      <groupName>字词问题</groupName>
      <ability>L2_Typo</ability>
      <abilityName>字词错误</abilityName>
      <candidateList>
        <item>市委、市政府</item>
      </candidateList>
      <explain/>
      <paraID>790FDE41</paraID>
      <start>141</start>
      <end>146</end>
      <status>unmodified</status>
      <modifiedWord/>
      <trackRevisions>false</trackRevisions>
    </reviewItem>
    <reviewItem>
      <errorID>e5014fc2-fc85-4674-859c-2bbe63d96cd9</errorID>
      <errorWord>.</errorWord>
      <group>L1_Format</group>
      <groupName>格式问题</groupName>
      <ability>L2_HalfPunc</ability>
      <abilityName>全半角检查</abilityName>
      <candidateList>
        <item>。</item>
      </candidateList>
      <explain>文本全半角错误。</explain>
      <paraID>384DE44B</paraID>
      <start>32</start>
      <end>33</end>
      <status>unmodified</status>
      <modifiedWord/>
      <trackRevisions>false</trackRevisions>
    </reviewItem>
    <reviewItem>
      <errorID>a81ab8a2-bc3e-4678-a6c1-359f0121e44c</errorID>
      <errorWord>.</errorWord>
      <group>L1_Format</group>
      <groupName>格式问题</groupName>
      <ability>L2_HalfPunc</ability>
      <abilityName>全半角检查</abilityName>
      <candidateList>
        <item>。</item>
      </candidateList>
      <explain>文本全半角错误。</explain>
      <paraID> D2C9748</paraID>
      <start>35</start>
      <end>36</end>
      <status>unmodified</status>
      <modifiedWord/>
      <trackRevisions>false</trackRevisions>
    </reviewItem>
    <reviewItem>
      <errorID>4ffd9929-58d8-4890-b18a-ee2efafe792c</errorID>
      <errorWord>.</errorWord>
      <group>L1_Format</group>
      <groupName>格式问题</groupName>
      <ability>L2_HalfPunc</ability>
      <abilityName>全半角检查</abilityName>
      <candidateList>
        <item>。</item>
      </candidateList>
      <explain>文本全半角错误。</explain>
      <paraID> F62B06D</paraID>
      <start>36</start>
      <end>37</end>
      <status>unmodified</status>
      <modifiedWord/>
      <trackRevisions>false</trackRevisions>
    </reviewItem>
  </reviewItems>
  <config/>
</contractReview>
</file>

<file path=customXml/itemProps1.xml><?xml version="1.0" encoding="utf-8"?>
<ds:datastoreItem xmlns:ds="http://schemas.openxmlformats.org/officeDocument/2006/customXml" ds:itemID="{871e65c1-3c2c-4e02-9c83-7d8b17068fb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24</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2026-03-04T07:35:56Z</dcterms:created>
  <dc:creator>QIT</dc:creator>
  <cp:lastModifiedBy>空岛空心</cp:lastModifiedBy>
  <dcterms:modified xsi:type="dcterms:W3CDTF">2026-03-04T08:01:04Z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eyJoZGlkIjoiZmRjOTI5ODUxZGM1Y2E5YjgyNzBkYjdhMmEyMjhiZTAiLCJ1c2VySWQiOiIzMjI5NzUwOTIifQ==</vt:lpwstr>
  </property>
  <property fmtid="{D5CDD505-2E9C-101B-9397-08002B2CF9AE}" pid="4" name="ICV">
    <vt:lpwstr>131D5FC7C4DE4F3C8E3CB8178159DE6A_12</vt:lpwstr>
  </property>
</Properties>
</file>